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Vzor smlouvy o nájmu skladovacího prostoru</w:t>
      </w:r>
    </w:p>
    <w:p>
      <w:pPr>
        <w:jc w:val="center"/>
      </w:pPr>
      <w:r>
        <w:rPr>
          <w:rFonts w:ascii="Liberation Sans" w:hAnsi="Liberation Sans"/>
          <w:b/>
          <w:color w:val="475569"/>
          <w:sz w:val="21"/>
        </w:rPr>
        <w:t>Obecný pracovní vzor pro přímou dohodu mezi pronajímatelem a nájemcem</w:t>
      </w:r>
    </w:p>
    <w:tbl>
      <w:tblPr>
        <w:tblW w:type="auto" w:w="0"/>
        <w:jc w:val="center"/>
        <w:tblLayout w:type="autofit"/>
        <w:tblLook w:firstColumn="1" w:firstRow="1" w:lastColumn="0" w:lastRow="0" w:noHBand="0" w:noVBand="1" w:val="04A0"/>
      </w:tblPr>
      <w:tblGrid>
        <w:gridCol w:w="10200"/>
      </w:tblGrid>
      <w:tr>
        <w:tc>
          <w:tcPr>
            <w:tcW w:type="dxa" w:w="10200"/>
            <w:shd w:fill="FFFBEB"/>
            <w:tcMar>
              <w:top w:w="110" w:type="dxa"/>
              <w:start w:w="150" w:type="dxa"/>
              <w:bottom w:w="110" w:type="dxa"/>
              <w:end w:w="150" w:type="dxa"/>
            </w:tcMar>
            <w:tcBorders>
              <w:top w:val="single" w:sz="6" w:color="F59E0B"/>
              <w:bottom w:val="single" w:sz="6" w:color="F59E0B"/>
              <w:start w:val="single" w:sz="6" w:color="F59E0B"/>
              <w:end w:val="single" w:sz="6" w:color="F59E0B"/>
            </w:tcBorders>
          </w:tcPr>
          <w:p>
            <w:pPr>
              <w:spacing w:after="0"/>
            </w:pPr>
            <w:r>
              <w:rPr>
                <w:rFonts w:ascii="Liberation Sans" w:hAnsi="Liberation Sans"/>
                <w:b/>
                <w:color w:val="92400E"/>
                <w:sz w:val="17"/>
              </w:rPr>
              <w:t xml:space="preserve">Důležité: </w:t>
            </w:r>
            <w:r>
              <w:rPr>
                <w:rFonts w:ascii="Liberation Sans" w:hAnsi="Liberation Sans"/>
                <w:color w:val="92400E"/>
                <w:sz w:val="17"/>
              </w:rPr>
              <w:t>Tento dokument je obecný vzor a nenahrazuje individuální právní radu. Konkrétní pravidla se mohou lišit podle typu prostoru, účelu užívání (zejména při podnikání), postavení smluvních stran a dalších okolností. Před podpisem doplňte všechny údaje, smažte nehodící se varianty a u složitějšího nebo hodnotnějšího nájmu zvažte právní kontrolu. Remito není smluvní stranou.</w:t>
            </w:r>
          </w:p>
        </w:tc>
      </w:tr>
    </w:tbl>
    <w:p>
      <w:pPr>
        <w:spacing w:after="0"/>
      </w:pPr>
    </w:p>
    <w:p>
      <w:pPr>
        <w:pStyle w:val="Heading1"/>
        <w:keepNext/>
      </w:pPr>
      <w:r>
        <w:t>1. Smluvní strany</w:t>
      </w:r>
    </w:p>
    <w:p>
      <w:pPr>
        <w:pStyle w:val="Heading2"/>
        <w:keepNext/>
      </w:pPr>
      <w:r>
        <w:t>Pronajímatel</w:t>
      </w:r>
    </w:p>
    <w:tbl>
      <w:tblPr>
        <w:tblW w:type="auto" w:w="0"/>
        <w:jc w:val="center"/>
        <w:tblLayout w:type="fixed"/>
        <w:tblLook w:firstColumn="1" w:firstRow="1" w:lastColumn="0" w:lastRow="0" w:noHBand="0" w:noVBand="1" w:val="04A0"/>
      </w:tblPr>
      <w:tblGrid>
        <w:gridCol w:w="2778"/>
        <w:gridCol w:w="7143"/>
      </w:tblGrid>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Jméno / název</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Datum narození / IČO</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Adresa / sídlo</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E-mail</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Telefon</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Bankovní účet</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bl>
    <w:p>
      <w:pPr>
        <w:pStyle w:val="Heading2"/>
        <w:keepNext/>
      </w:pPr>
      <w:r>
        <w:t>Nájemce</w:t>
      </w:r>
    </w:p>
    <w:tbl>
      <w:tblPr>
        <w:tblW w:type="auto" w:w="0"/>
        <w:jc w:val="center"/>
        <w:tblLayout w:type="fixed"/>
        <w:tblLook w:firstColumn="1" w:firstRow="1" w:lastColumn="0" w:lastRow="0" w:noHBand="0" w:noVBand="1" w:val="04A0"/>
      </w:tblPr>
      <w:tblGrid>
        <w:gridCol w:w="2778"/>
        <w:gridCol w:w="7143"/>
      </w:tblGrid>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Jméno / název</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Datum narození / IČO</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Adresa / sídlo</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E-mail</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Telefon</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bl>
    <w:p>
      <w:r>
        <w:t>Pronajímatel a nájemce dále společně také jako "smluvní strany".</w:t>
      </w:r>
    </w:p>
    <w:p>
      <w:pPr>
        <w:pStyle w:val="Heading1"/>
        <w:keepNext/>
      </w:pPr>
      <w:r>
        <w:t>2. Předmět nájmu</w:t>
      </w:r>
    </w:p>
    <w:tbl>
      <w:tblPr>
        <w:tblW w:type="auto" w:w="0"/>
        <w:jc w:val="center"/>
        <w:tblLayout w:type="fixed"/>
        <w:tblLook w:firstColumn="1" w:firstRow="1" w:lastColumn="0" w:lastRow="0" w:noHBand="0" w:noVBand="1" w:val="04A0"/>
      </w:tblPr>
      <w:tblGrid>
        <w:gridCol w:w="2778"/>
        <w:gridCol w:w="7143"/>
      </w:tblGrid>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Adresa prostoru</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Typ prostoru</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sklad / garáž / sklep / box / kontejner / jiný: 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Přibližná plocha</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 m²</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Umístění / označení</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Katastrální údaje</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volitelně: obec, k. ú., parc. č. / jednotka ______________________________</w:t>
            </w:r>
          </w:p>
        </w:tc>
      </w:tr>
    </w:tbl>
    <w:p>
      <w:r>
        <w:t>Pronajímatel prohlašuje, že je oprávněn prostor přenechat nájemci k užívání. Je-li rozsah prostoru nejasný, smluvní strany jej vyznačí v plánku nebo fotodokumentaci jako přílohu.</w:t>
      </w:r>
    </w:p>
    <w:p>
      <w:r>
        <w:t>Součásti a vybavení předávané s prostorem: ______________________________________________________________________________</w:t>
      </w:r>
    </w:p>
    <w:p>
      <w:pPr>
        <w:pStyle w:val="Heading1"/>
        <w:keepNext/>
      </w:pPr>
      <w:r>
        <w:t>3. Účel a způsob užívání</w:t>
      </w:r>
    </w:p>
    <w:p>
      <w:r>
        <w:t>Prostor se pronajímá za účelem: _____________________________________________________________________________________</w:t>
      </w:r>
    </w:p>
    <w:p>
      <w:r>
        <w:t>Nájemce bude prostor užívat pouze v dohodnutém rozsahu a způsobem, který nepoškozuje prostor, nemovitost ani práva jiných osob. Bez předchozího souhlasu pronajímatele nebude provádět stavební úpravy nebo zásahy do technických zařízení.</w:t>
      </w:r>
    </w:p>
    <w:p>
      <w:r>
        <w:t>Pokud se smluvní strany písemně nedohodnou jinak a není to v souladu s právními předpisy a provozními pravidly objektu, nájemce nebude ukládat zejména nelegální předměty, výbušniny, pohonné hmoty, tlakové lahve, vysoce hořlavé, toxické, radioaktivní nebo jinak nebezpečné látky, potraviny podléhající rychlé zkáze, živá zvířata ani věci způsobující zápach, škůdce nebo nadměrné požární zatížení.</w:t>
      </w:r>
    </w:p>
    <w:p>
      <w:r>
        <w:t>Další omezení / povolené věci: _______________________________________________________________________________________</w:t>
      </w:r>
    </w:p>
    <w:p>
      <w:pPr>
        <w:pStyle w:val="Heading1"/>
        <w:keepNext/>
      </w:pPr>
      <w:r>
        <w:t>4. Doba nájmu</w:t>
      </w:r>
    </w:p>
    <w:p>
      <w:pPr>
        <w:ind w:left="113" w:hanging="113"/>
      </w:pPr>
      <w:r>
        <w:rPr>
          <w:rFonts w:ascii="Liberation Sans" w:hAnsi="Liberation Sans"/>
        </w:rPr>
        <w:t>[ ] Nájem se sjednává na dobu neurčitou od __________________.</w:t>
      </w:r>
    </w:p>
    <w:p>
      <w:pPr>
        <w:ind w:left="113" w:hanging="113"/>
      </w:pPr>
      <w:r>
        <w:rPr>
          <w:rFonts w:ascii="Liberation Sans" w:hAnsi="Liberation Sans"/>
        </w:rPr>
        <w:t>[ ] Nájem se sjednává na dobu určitou od __________________ do __________________.</w:t>
      </w:r>
    </w:p>
    <w:p>
      <w:r>
        <w:t>Nájemce převezme prostor dne __________________, není-li v předávacím protokolu uvedeno jinak.</w:t>
      </w:r>
    </w:p>
    <w:p>
      <w:pPr>
        <w:pStyle w:val="Heading1"/>
        <w:keepNext/>
      </w:pPr>
      <w:r>
        <w:t>5. Nájemné, služby a jistota</w:t>
      </w:r>
    </w:p>
    <w:tbl>
      <w:tblPr>
        <w:tblW w:type="auto" w:w="0"/>
        <w:jc w:val="center"/>
        <w:tblLayout w:type="fixed"/>
        <w:tblLook w:firstColumn="1" w:firstRow="1" w:lastColumn="0" w:lastRow="0" w:noHBand="0" w:noVBand="1" w:val="04A0"/>
      </w:tblPr>
      <w:tblGrid>
        <w:gridCol w:w="2778"/>
        <w:gridCol w:w="7143"/>
      </w:tblGrid>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Nájemné</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 Kč / měsíc / jinak: 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Splatnost</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do ______ dne příslušného / předchozího měsíce</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Způsob úhrady</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převodem / hotově / jinak: 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Variabilní symbol</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Služby v ceně</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Služby zvlášť</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Jistota (kauce)</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 Kč / nesjednává se</w:t>
            </w:r>
          </w:p>
        </w:tc>
      </w:tr>
    </w:tbl>
    <w:p>
      <w:r>
        <w:t>Je-li u některé platby relevantní DPH, smluvní strany uvedou, zda je sjednaná částka včetně nebo bez DPH a jak bude daň účtována. Nájemce hradí platby řádně a včas.</w:t>
      </w:r>
    </w:p>
    <w:p>
      <w:r>
        <w:t>Podmínky vrácení jistoty po skončení nájmu: _____________________________________________________________________________</w:t>
      </w:r>
    </w:p>
    <w:p>
      <w:pPr>
        <w:pStyle w:val="Heading1"/>
        <w:keepNext/>
      </w:pPr>
      <w:r>
        <w:t>6. Přístup, klíče a zabezpečení</w:t>
      </w:r>
    </w:p>
    <w:tbl>
      <w:tblPr>
        <w:tblW w:type="auto" w:w="0"/>
        <w:jc w:val="center"/>
        <w:tblLayout w:type="fixed"/>
        <w:tblLook w:firstColumn="1" w:firstRow="1" w:lastColumn="0" w:lastRow="0" w:noHBand="0" w:noVBand="1" w:val="04A0"/>
      </w:tblPr>
      <w:tblGrid>
        <w:gridCol w:w="2778"/>
        <w:gridCol w:w="7143"/>
      </w:tblGrid>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Přístup</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24/7 / v čase __________________ / po dohodě</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Způsob vstupu</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klíč / čip / karta / kód / dálkový ovladač / jinak</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Počet klíčů / čipů</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Parkování / vjezd</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r>
        <w:trPr>
          <w:cantSplit/>
        </w:trPr>
        <w:tc>
          <w:tcPr>
            <w:tcW w:type="dxa" w:w="2778"/>
            <w:tcMar>
              <w:top w:w="80" w:type="dxa"/>
              <w:start w:w="100" w:type="dxa"/>
              <w:bottom w:w="80" w:type="dxa"/>
              <w:end w:w="100" w:type="dxa"/>
            </w:tcMar>
            <w:tcBorders>
              <w:bottom w:val="single" w:sz="4" w:color="CBD5E1"/>
            </w:tcBorders>
            <w:vAlign w:val="center"/>
          </w:tcPr>
          <w:p>
            <w:r>
              <w:rPr>
                <w:rFonts w:ascii="Liberation Sans" w:hAnsi="Liberation Sans"/>
                <w:b/>
                <w:sz w:val="17"/>
              </w:rPr>
              <w:t>Další pravidla objektu</w:t>
            </w:r>
          </w:p>
        </w:tc>
        <w:tc>
          <w:tcPr>
            <w:tcW w:type="dxa" w:w="7143"/>
            <w:tcMar>
              <w:top w:w="80" w:type="dxa"/>
              <w:start w:w="100" w:type="dxa"/>
              <w:bottom w:w="80" w:type="dxa"/>
              <w:end w:w="100" w:type="dxa"/>
            </w:tcMar>
            <w:tcBorders>
              <w:bottom w:val="single" w:sz="4" w:color="CBD5E1"/>
            </w:tcBorders>
            <w:vAlign w:val="center"/>
          </w:tcPr>
          <w:p>
            <w:r>
              <w:rPr>
                <w:rFonts w:ascii="Liberation Sans" w:hAnsi="Liberation Sans"/>
                <w:sz w:val="17"/>
              </w:rPr>
              <w:t>________________________________________________________</w:t>
            </w:r>
          </w:p>
        </w:tc>
      </w:tr>
    </w:tbl>
    <w:p>
      <w:r>
        <w:t>Nájemce bude chránit předané klíče, kódy a přístupové prostředky před zneužitím. Jejich ztrátu nebo kompromitaci oznámí pronajímateli bez zbytečného odkladu. Podmínky případné výměny zámku nebo přístupového prostředku: ________________________________________________.</w:t>
      </w:r>
    </w:p>
    <w:p>
      <w:pPr>
        <w:pStyle w:val="Heading1"/>
        <w:keepNext/>
      </w:pPr>
      <w:r>
        <w:t>7. Předání, stav prostoru a vady</w:t>
      </w:r>
    </w:p>
    <w:p>
      <w:r>
        <w:t>Stav prostoru při předání, předané vybavení, počty klíčů a zjištěné vady budou zachyceny v předávacím protokolu, který může být přílohou této smlouvy. Doporučuje se připojit datovanou fotodokumentaci.</w:t>
      </w:r>
    </w:p>
    <w:p>
      <w:r>
        <w:t>Známé vady / omezení při podpisu smlouvy: ______________________________________________________________________________</w:t>
      </w:r>
    </w:p>
    <w:p>
      <w:pPr>
        <w:pStyle w:val="Heading1"/>
        <w:keepNext/>
      </w:pPr>
      <w:r>
        <w:t>8. Práva a povinnosti smluvních stran</w:t>
      </w:r>
    </w:p>
    <w:p>
      <w:pPr>
        <w:pStyle w:val="ListBullet"/>
        <w:spacing w:after="50"/>
      </w:pPr>
      <w:r>
        <w:t>Nájemce udržuje prostor v běžném pořádku a bez zbytečného odkladu oznámí havárii, závadu, poškození nebo hrozící škodu.</w:t>
      </w:r>
    </w:p>
    <w:p>
      <w:pPr>
        <w:pStyle w:val="ListBullet"/>
        <w:spacing w:after="50"/>
      </w:pPr>
      <w:r>
        <w:t>Nájemce umožní pronajímateli přístup v přiměřeném rozsahu po předchozí dohodě, je-li to potřebné pro kontrolu stavu, údržbu nebo opravu; v naléhavé situaci se postupuje podle okolností a právních předpisů.</w:t>
      </w:r>
    </w:p>
    <w:p>
      <w:pPr>
        <w:pStyle w:val="ListBullet"/>
        <w:spacing w:after="50"/>
      </w:pPr>
      <w:r>
        <w:t>Pronajímatel nebude bezdůvodně zasahovat do oprávněného užívání prostoru nájemcem.</w:t>
      </w:r>
    </w:p>
    <w:p>
      <w:pPr>
        <w:pStyle w:val="ListBullet"/>
        <w:spacing w:after="50"/>
      </w:pPr>
      <w:r>
        <w:t>Nájemce nebude prostor přenechávat další osobě, pokud k tomu nemá potřebný souhlas pronajímatele nebo jiné oprávnění.</w:t>
      </w:r>
    </w:p>
    <w:p>
      <w:pPr>
        <w:pStyle w:val="ListBullet"/>
        <w:spacing w:after="50"/>
      </w:pPr>
      <w:r>
        <w:t>Každá strana bude dodržovat požární, bezpečnostní a provozní pravidla, která se na daný prostor a způsob užívání vztahují.</w:t>
      </w:r>
    </w:p>
    <w:p>
      <w:r>
        <w:t>Další dohody o údržbě, opravách nebo provozu: ______________________________________________________________________________</w:t>
      </w:r>
    </w:p>
    <w:p>
      <w:pPr>
        <w:pStyle w:val="Heading1"/>
        <w:keepNext/>
      </w:pPr>
      <w:r>
        <w:t>9. Odpovědnost, pojištění a uložené věci</w:t>
      </w:r>
    </w:p>
    <w:p>
      <w:r>
        <w:t>Nájemce odpovídá za škodu, kterou způsobí porušením svých povinností, v rozsahu stanoveném právními předpisy a touto smlouvou. Pronajímatel odpovídá za své povinnosti v rozsahu stanoveném právními předpisy; tímto vzorem se nevylučuje odpovědnost, kterou nelze platně vyloučit nebo omezit.</w:t>
      </w:r>
    </w:p>
    <w:p>
      <w:r>
        <w:t>Nájemce bere na vědomí, že sjednané nájemné samo o sobě nemusí zahrnovat pojištění jeho uložených věcí. Smluvní strany si níže výslovně uvedou, jaké pojištění existuje a co kryje:</w:t>
      </w:r>
    </w:p>
    <w:p>
      <w:r>
        <w:t>Pojištění prostoru / uložených věcí / odpovědnosti: ____________________________________________________________________</w:t>
      </w:r>
    </w:p>
    <w:p>
      <w:r>
        <w:t>Maximální nebo deklarovaná hodnota uložených věcí (pokud se sjednává): __________________ Kč.</w:t>
      </w:r>
    </w:p>
    <w:p>
      <w:pPr>
        <w:pStyle w:val="Heading1"/>
        <w:keepNext/>
      </w:pPr>
      <w:r>
        <w:t>10. Skončení nájmu a vrácení prostoru</w:t>
      </w:r>
    </w:p>
    <w:p>
      <w:r>
        <w:t>Nájem končí uplynutím sjednané doby, dohodou, výpovědí nebo jiným způsobem podle této smlouvy a použitelných právních předpisů.</w:t>
      </w:r>
    </w:p>
    <w:p>
      <w:pPr>
        <w:ind w:left="113" w:hanging="113"/>
      </w:pPr>
      <w:r>
        <w:rPr>
          <w:rFonts w:ascii="Liberation Sans" w:hAnsi="Liberation Sans"/>
        </w:rPr>
        <w:t>[ ] U nájmu na dobu neurčitou se sjednává výpovědní doba ______ měsíců, pokud právní předpisy nebo konkrétní situace neurčí jinak.</w:t>
      </w:r>
    </w:p>
    <w:p>
      <w:pPr>
        <w:ind w:left="113" w:hanging="113"/>
      </w:pPr>
      <w:r>
        <w:rPr>
          <w:rFonts w:ascii="Liberation Sans" w:hAnsi="Liberation Sans"/>
        </w:rPr>
        <w:t>[ ] Zvláštní důvody / pravidla výpovědi: ______________________________________________________________________</w:t>
      </w:r>
    </w:p>
    <w:p>
      <w:r>
        <w:t>Při skončení nájmu nájemce prostor vyklidí, vrátí předané klíče a přístupové prostředky a předá prostor ve stavu odpovídajícím sjednanému užívání s přihlédnutím k běžnému opotřebení a případným dohodnutým úpravám. Stav se doporučuje zachytit výstupním předávacím protokolem.</w:t>
      </w:r>
    </w:p>
    <w:p>
      <w:pPr>
        <w:pStyle w:val="Heading1"/>
        <w:keepNext/>
      </w:pPr>
      <w:r>
        <w:t>11. Komunikace a doručovací údaje</w:t>
      </w:r>
    </w:p>
    <w:p>
      <w:r>
        <w:t>Běžná komunikace může probíhat na e-mailových adresách a telefonních číslech uvedených v této smlouvě. Změnu kontaktních údajů strana oznámí druhé straně bez zbytečného odkladu. Pro právně významná oznámení si strany mohou sjednat tento způsob doručení: ________________________________________________.</w:t>
      </w:r>
    </w:p>
    <w:p>
      <w:pPr>
        <w:pStyle w:val="Heading1"/>
        <w:keepNext/>
      </w:pPr>
      <w:r>
        <w:t>12. Závěrečná ujednání</w:t>
      </w:r>
    </w:p>
    <w:p>
      <w:pPr>
        <w:pStyle w:val="ListBullet"/>
        <w:spacing w:after="50"/>
      </w:pPr>
      <w:r>
        <w:t>Smluvní strany si smlouvu přečetly, rozumějí jejímu obsahu a souhlasí s ním.</w:t>
      </w:r>
    </w:p>
    <w:p>
      <w:pPr>
        <w:pStyle w:val="ListBullet"/>
        <w:spacing w:after="50"/>
      </w:pPr>
      <w:r>
        <w:t>Neplatnost nebo neúčinnost jednotlivého ujednání sama o sobě neznamená neplatnost ostatních částí smlouvy, pokud právní předpis nestanoví jinak.</w:t>
      </w:r>
    </w:p>
    <w:p>
      <w:pPr>
        <w:pStyle w:val="ListBullet"/>
        <w:spacing w:after="50"/>
      </w:pPr>
      <w:r>
        <w:t>Přílohy označené v této smlouvě tvoří součást dohody smluvních stran, pokud je strany připojí a odsouhlasí.</w:t>
      </w:r>
    </w:p>
    <w:p>
      <w:pPr>
        <w:pStyle w:val="ListBullet"/>
        <w:spacing w:after="50"/>
      </w:pPr>
      <w:r>
        <w:t>Smlouva je vyhotovena ve ______ stejnopisech / uzavřena elektronicky; každá strana obdrží jedno vyhotovení.</w:t>
      </w:r>
    </w:p>
    <w:p>
      <w:pPr>
        <w:spacing w:after="20"/>
      </w:pPr>
      <w:r>
        <w:rPr>
          <w:rFonts w:ascii="Liberation Sans" w:hAnsi="Liberation Sans"/>
          <w:b/>
        </w:rPr>
        <w:t>Další ujednání:</w:t>
      </w:r>
    </w:p>
    <w:p>
      <w:pPr>
        <w:spacing w:after="40"/>
        <w:pBdr>
          <w:bottom w:val="single" w:sz="6" w:space="1" w:color="475569"/>
        </w:pBdr>
      </w:pPr>
      <w:r>
        <w:t xml:space="preserve"> </w:t>
      </w:r>
    </w:p>
    <w:p>
      <w:pPr>
        <w:spacing w:after="40"/>
        <w:pBdr>
          <w:bottom w:val="single" w:sz="6" w:space="1" w:color="475569"/>
        </w:pBdr>
      </w:pPr>
      <w:r>
        <w:t xml:space="preserve"> </w:t>
      </w:r>
    </w:p>
    <w:p>
      <w:pPr>
        <w:pStyle w:val="Heading1"/>
        <w:keepNext/>
      </w:pPr>
      <w:r>
        <w:t>13. Přílohy</w:t>
      </w:r>
    </w:p>
    <w:p>
      <w:pPr>
        <w:ind w:left="113" w:hanging="113"/>
      </w:pPr>
      <w:r>
        <w:rPr>
          <w:rFonts w:ascii="Liberation Sans" w:hAnsi="Liberation Sans"/>
        </w:rPr>
        <w:t>[ ] Předávací protokol</w:t>
      </w:r>
    </w:p>
    <w:p>
      <w:pPr>
        <w:ind w:left="113" w:hanging="113"/>
      </w:pPr>
      <w:r>
        <w:rPr>
          <w:rFonts w:ascii="Liberation Sans" w:hAnsi="Liberation Sans"/>
        </w:rPr>
        <w:t>[ ] Fotodokumentace prostoru</w:t>
      </w:r>
    </w:p>
    <w:p>
      <w:pPr>
        <w:ind w:left="113" w:hanging="113"/>
      </w:pPr>
      <w:r>
        <w:rPr>
          <w:rFonts w:ascii="Liberation Sans" w:hAnsi="Liberation Sans"/>
        </w:rPr>
        <w:t>[ ] Plánek / vyznačení pronajaté části</w:t>
      </w:r>
    </w:p>
    <w:p>
      <w:pPr>
        <w:ind w:left="113" w:hanging="113"/>
      </w:pPr>
      <w:r>
        <w:rPr>
          <w:rFonts w:ascii="Liberation Sans" w:hAnsi="Liberation Sans"/>
        </w:rPr>
        <w:t>[ ] Provozní / bezpečnostní pravidla objektu</w:t>
      </w:r>
    </w:p>
    <w:p>
      <w:pPr>
        <w:ind w:left="113" w:hanging="113"/>
      </w:pPr>
      <w:r>
        <w:rPr>
          <w:rFonts w:ascii="Liberation Sans" w:hAnsi="Liberation Sans"/>
        </w:rPr>
        <w:t>[ ] Jiné: ______________________________________________________________________________________________</w:t>
      </w:r>
    </w:p>
    <w:p/>
    <w:tbl>
      <w:tblPr>
        <w:tblW w:type="auto" w:w="0"/>
        <w:jc w:val="center"/>
        <w:tblLayout w:type="fixed"/>
        <w:tblLook w:firstColumn="1" w:firstRow="1" w:lastColumn="0" w:lastRow="0" w:noHBand="0" w:noVBand="1" w:val="04A0"/>
      </w:tblPr>
      <w:tblGrid>
        <w:gridCol w:w="5100"/>
        <w:gridCol w:w="5100"/>
      </w:tblGrid>
      <w:tr>
        <w:trPr>
          <w:cantSplit/>
        </w:trPr>
        <w:tc>
          <w:tcPr>
            <w:tcW w:type="dxa" w:w="5100"/>
            <w:tcMar>
              <w:top w:w="60" w:type="dxa"/>
              <w:start w:w="100" w:type="dxa"/>
              <w:bottom w:w="60" w:type="dxa"/>
              <w:end w:w="100" w:type="dxa"/>
            </w:tcMar>
          </w:tcPr>
          <w:p>
            <w:pPr>
              <w:jc w:val="center"/>
            </w:pPr>
            <w:r>
              <w:rPr>
                <w:rFonts w:ascii="Liberation Sans" w:hAnsi="Liberation Sans"/>
                <w:b/>
              </w:rPr>
              <w:t>Pronajímatel</w:t>
            </w:r>
          </w:p>
        </w:tc>
        <w:tc>
          <w:tcPr>
            <w:tcW w:type="dxa" w:w="5100"/>
            <w:tcMar>
              <w:top w:w="60" w:type="dxa"/>
              <w:start w:w="100" w:type="dxa"/>
              <w:bottom w:w="60" w:type="dxa"/>
              <w:end w:w="100" w:type="dxa"/>
            </w:tcMar>
          </w:tcPr>
          <w:p>
            <w:pPr>
              <w:jc w:val="center"/>
            </w:pPr>
            <w:r>
              <w:rPr>
                <w:rFonts w:ascii="Liberation Sans" w:hAnsi="Liberation Sans"/>
                <w:b/>
              </w:rPr>
              <w:t>Nájemce</w:t>
            </w:r>
          </w:p>
        </w:tc>
      </w:tr>
      <w:tr>
        <w:trPr>
          <w:cantSplit/>
        </w:trPr>
        <w:tc>
          <w:tcPr>
            <w:tcW w:type="dxa" w:w="5100"/>
            <w:tcMar>
              <w:top w:w="60" w:type="dxa"/>
              <w:start w:w="100" w:type="dxa"/>
              <w:bottom w:w="60" w:type="dxa"/>
              <w:end w:w="100" w:type="dxa"/>
            </w:tcMar>
          </w:tcPr>
          <w:p>
            <w:pPr>
              <w:jc w:val="center"/>
            </w:pPr>
            <w:r>
              <w:br/>
              <w:t>__________________________________</w:t>
              <w:br/>
            </w:r>
            <w:r>
              <w:t>jméno a podpis</w:t>
            </w:r>
          </w:p>
        </w:tc>
        <w:tc>
          <w:tcPr>
            <w:tcW w:type="dxa" w:w="5100"/>
            <w:tcMar>
              <w:top w:w="60" w:type="dxa"/>
              <w:start w:w="100" w:type="dxa"/>
              <w:bottom w:w="60" w:type="dxa"/>
              <w:end w:w="100" w:type="dxa"/>
            </w:tcMar>
          </w:tcPr>
          <w:p>
            <w:pPr>
              <w:jc w:val="center"/>
            </w:pPr>
            <w:r>
              <w:br/>
              <w:t>__________________________________</w:t>
              <w:br/>
            </w:r>
            <w:r>
              <w:t>jméno a podpis</w:t>
            </w:r>
          </w:p>
        </w:tc>
      </w:tr>
      <w:tr>
        <w:trPr>
          <w:cantSplit/>
        </w:trPr>
        <w:tc>
          <w:tcPr>
            <w:tcW w:type="dxa" w:w="5100"/>
            <w:tcMar>
              <w:top w:w="60" w:type="dxa"/>
              <w:start w:w="100" w:type="dxa"/>
              <w:bottom w:w="60" w:type="dxa"/>
              <w:end w:w="100" w:type="dxa"/>
            </w:tcMar>
          </w:tcPr>
          <w:p>
            <w:pPr>
              <w:jc w:val="center"/>
            </w:pPr>
            <w:r>
              <w:t>V __________________ dne __________________</w:t>
            </w:r>
          </w:p>
        </w:tc>
        <w:tc>
          <w:tcPr>
            <w:tcW w:type="dxa" w:w="5100"/>
            <w:tcMar>
              <w:top w:w="60" w:type="dxa"/>
              <w:start w:w="100" w:type="dxa"/>
              <w:bottom w:w="60" w:type="dxa"/>
              <w:end w:w="100" w:type="dxa"/>
            </w:tcMar>
          </w:tcPr>
          <w:p>
            <w:pPr>
              <w:jc w:val="center"/>
            </w:pPr>
            <w:r>
              <w:t>V __________________ dne __________________</w:t>
            </w:r>
          </w:p>
        </w:tc>
      </w:tr>
    </w:tbl>
    <w:sectPr w:rsidR="00FC693F" w:rsidRPr="0006063C" w:rsidSect="00034616">
      <w:headerReference w:type="default" r:id="rId9"/>
      <w:footerReference w:type="default" r:id="rId10"/>
      <w:pgSz w:w="12240" w:h="15840"/>
      <w:pgMar w:top="907" w:right="1020" w:bottom="907"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475569"/>
        <w:sz w:val="15"/>
      </w:rPr>
      <w:t>Obecný vzor Remito | verze 1.0 | 15. 9. 2026 | remito.cz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059669"/>
        <w:sz w:val="16"/>
      </w:rPr>
      <w:t>REMITO - SKLADY A PROSTORY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Liberation Sans" w:hAnsi="Liberation Sans"/>
      <w:color w:val="0F172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Liberation Sans" w:hAnsi="Liberation Sans"/>
      <w:b/>
      <w:bCs/>
      <w:color w:val="0F172A"/>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Liberation Sans" w:hAnsi="Liberation Sans"/>
      <w:b/>
      <w:bCs/>
      <w:color w:val="0F172A"/>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0"/>
      <w:contextualSpacing/>
    </w:pPr>
    <w:rPr>
      <w:rFonts w:asciiTheme="majorHAnsi" w:eastAsiaTheme="majorEastAsia" w:hAnsiTheme="majorHAnsi" w:cstheme="majorBidi" w:ascii="Liberation Sans" w:hAnsi="Liberation Sans"/>
      <w:b/>
      <w:color w:val="05966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Liberation Sans" w:hAnsi="Liberation Sans"/>
      <w:color w:val="475569"/>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